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660" w:rsidRPr="00A01660" w:rsidRDefault="00991CE8">
      <w:pPr>
        <w:rPr>
          <w:rFonts w:ascii="Trebuchet MS" w:hAnsi="Trebuchet MS"/>
          <w:sz w:val="16"/>
          <w:szCs w:val="16"/>
          <w:lang w:val="de-AT"/>
        </w:rPr>
      </w:pPr>
      <w:r>
        <w:rPr>
          <w:rFonts w:ascii="Trebuchet MS" w:hAnsi="Trebuchet MS"/>
          <w:noProof/>
          <w:sz w:val="16"/>
          <w:szCs w:val="16"/>
          <w:lang w:val="de-AT" w:eastAsia="de-AT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0</wp:posOffset>
                </wp:positionV>
                <wp:extent cx="2771140" cy="1356360"/>
                <wp:effectExtent l="0" t="0" r="0" b="0"/>
                <wp:wrapTight wrapText="bothSides">
                  <wp:wrapPolygon edited="0">
                    <wp:start x="0" y="0"/>
                    <wp:lineTo x="0" y="21236"/>
                    <wp:lineTo x="21382" y="21236"/>
                    <wp:lineTo x="21382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14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2E4" w:rsidRDefault="00A542E4" w:rsidP="001942D5">
                            <w:pPr>
                              <w:spacing w:after="0"/>
                              <w:ind w:left="57"/>
                              <w:jc w:val="right"/>
                              <w:rPr>
                                <w:rFonts w:ascii="Trebuchet MS" w:eastAsia="Times New Roman" w:hAnsi="Trebuchet MS"/>
                                <w:b/>
                                <w:bCs/>
                                <w:sz w:val="20"/>
                                <w:szCs w:val="20"/>
                                <w:lang w:val="de-AT" w:eastAsia="ar-SA"/>
                              </w:rPr>
                            </w:pPr>
                            <w:r>
                              <w:rPr>
                                <w:rFonts w:ascii="Trebuchet MS" w:eastAsia="Times New Roman" w:hAnsi="Trebuchet MS"/>
                                <w:b/>
                                <w:bCs/>
                                <w:sz w:val="20"/>
                                <w:szCs w:val="20"/>
                                <w:lang w:val="de-AT" w:eastAsia="ar-SA"/>
                              </w:rPr>
                              <w:t xml:space="preserve">  </w:t>
                            </w:r>
                            <w:r w:rsidRPr="00627169">
                              <w:rPr>
                                <w:rFonts w:ascii="Trebuchet MS" w:eastAsia="Times New Roman" w:hAnsi="Trebuchet MS"/>
                                <w:b/>
                                <w:bCs/>
                                <w:noProof/>
                                <w:sz w:val="20"/>
                                <w:szCs w:val="20"/>
                                <w:lang w:val="de-AT" w:eastAsia="de-AT"/>
                              </w:rPr>
                              <w:drawing>
                                <wp:inline distT="0" distB="0" distL="0" distR="0">
                                  <wp:extent cx="2114105" cy="703611"/>
                                  <wp:effectExtent l="19050" t="0" r="445" b="0"/>
                                  <wp:docPr id="6" name="Bild 2" descr="Macintosh HD:Users:bernardo:ToDo:200810.Print:Final:logo.nemetall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Macintosh HD:Users:bernardo:ToDo:200810.Print:Final:logo.nemetall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7715" cy="7048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542E4" w:rsidRDefault="00A542E4" w:rsidP="001942D5">
                            <w:pPr>
                              <w:spacing w:after="0"/>
                              <w:ind w:left="57"/>
                              <w:jc w:val="right"/>
                              <w:rPr>
                                <w:rFonts w:ascii="Trebuchet MS" w:eastAsia="Times New Roman" w:hAnsi="Trebuchet MS"/>
                                <w:b/>
                                <w:bCs/>
                                <w:sz w:val="20"/>
                                <w:szCs w:val="20"/>
                                <w:lang w:val="de-AT" w:eastAsia="ar-SA"/>
                              </w:rPr>
                            </w:pPr>
                          </w:p>
                          <w:p w:rsidR="00A542E4" w:rsidRDefault="00A542E4" w:rsidP="001942D5">
                            <w:pPr>
                              <w:spacing w:after="0"/>
                              <w:ind w:right="170"/>
                              <w:jc w:val="right"/>
                              <w:rPr>
                                <w:rFonts w:ascii="Trebuchet MS" w:eastAsia="Times New Roman" w:hAnsi="Trebuchet MS"/>
                                <w:sz w:val="20"/>
                                <w:szCs w:val="20"/>
                                <w:lang w:val="de-AT" w:eastAsia="ar-SA"/>
                              </w:rPr>
                            </w:pPr>
                          </w:p>
                          <w:p w:rsidR="00A542E4" w:rsidRDefault="00A542E4" w:rsidP="001942D5">
                            <w:pPr>
                              <w:spacing w:after="0"/>
                              <w:ind w:right="170"/>
                              <w:jc w:val="right"/>
                              <w:rPr>
                                <w:rFonts w:ascii="Trebuchet MS" w:eastAsia="Times New Roman" w:hAnsi="Trebuchet MS"/>
                                <w:sz w:val="20"/>
                                <w:szCs w:val="20"/>
                                <w:lang w:val="de-AT" w:eastAsia="ar-SA"/>
                              </w:rPr>
                            </w:pPr>
                          </w:p>
                          <w:p w:rsidR="00A542E4" w:rsidRPr="00C733F6" w:rsidRDefault="00210A6B" w:rsidP="001942D5">
                            <w:pPr>
                              <w:spacing w:after="0"/>
                              <w:ind w:right="170"/>
                              <w:jc w:val="right"/>
                              <w:rPr>
                                <w:rFonts w:ascii="Trebuchet MS" w:eastAsia="Times New Roman" w:hAnsi="Trebuchet MS"/>
                                <w:sz w:val="18"/>
                                <w:szCs w:val="18"/>
                                <w:lang w:val="de-AT" w:eastAsia="ar-SA"/>
                              </w:rPr>
                            </w:pPr>
                            <w:r>
                              <w:rPr>
                                <w:rFonts w:ascii="Trebuchet MS" w:eastAsia="Times New Roman" w:hAnsi="Trebuchet MS"/>
                                <w:sz w:val="18"/>
                                <w:szCs w:val="18"/>
                                <w:lang w:val="de-AT" w:eastAsia="ar-SA"/>
                              </w:rPr>
                              <w:t>Wien, 19</w:t>
                            </w:r>
                            <w:r w:rsidR="0055628A">
                              <w:rPr>
                                <w:rFonts w:ascii="Trebuchet MS" w:eastAsia="Times New Roman" w:hAnsi="Trebuchet MS"/>
                                <w:sz w:val="18"/>
                                <w:szCs w:val="18"/>
                                <w:lang w:val="de-AT" w:eastAsia="ar-SA"/>
                              </w:rPr>
                              <w:t>.5.2017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7.9pt;margin-top:0;width:218.2pt;height:106.8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" stroked="f">
                <v:textbox inset="0,0,0,0">
                  <w:txbxContent>
                    <w:p w:rsidR="00A542E4" w:rsidRDefault="00A542E4" w:rsidP="001942D5">
                      <w:pPr>
                        <w:spacing w:after="0"/>
                        <w:ind w:left="57"/>
                        <w:jc w:val="right"/>
                        <w:rPr>
                          <w:rFonts w:ascii="Trebuchet MS" w:eastAsia="Times New Roman" w:hAnsi="Trebuchet MS"/>
                          <w:b/>
                          <w:bCs/>
                          <w:sz w:val="20"/>
                          <w:szCs w:val="20"/>
                          <w:lang w:val="de-AT" w:eastAsia="ar-SA"/>
                        </w:rPr>
                      </w:pPr>
                      <w:r>
                        <w:rPr>
                          <w:rFonts w:ascii="Trebuchet MS" w:eastAsia="Times New Roman" w:hAnsi="Trebuchet MS"/>
                          <w:b/>
                          <w:bCs/>
                          <w:sz w:val="20"/>
                          <w:szCs w:val="20"/>
                          <w:lang w:val="de-AT" w:eastAsia="ar-SA"/>
                        </w:rPr>
                        <w:t xml:space="preserve">  </w:t>
                      </w:r>
                      <w:r w:rsidRPr="00627169">
                        <w:rPr>
                          <w:rFonts w:ascii="Trebuchet MS" w:eastAsia="Times New Roman" w:hAnsi="Trebuchet MS"/>
                          <w:b/>
                          <w:bCs/>
                          <w:noProof/>
                          <w:sz w:val="20"/>
                          <w:szCs w:val="20"/>
                          <w:lang w:val="de-AT" w:eastAsia="de-AT"/>
                        </w:rPr>
                        <w:drawing>
                          <wp:inline distT="0" distB="0" distL="0" distR="0">
                            <wp:extent cx="2114105" cy="703611"/>
                            <wp:effectExtent l="19050" t="0" r="445" b="0"/>
                            <wp:docPr id="6" name="Bild 2" descr="Macintosh HD:Users:bernardo:ToDo:200810.Print:Final:logo.nemetall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Macintosh HD:Users:bernardo:ToDo:200810.Print:Final:logo.nemetall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7715" cy="7048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542E4" w:rsidRDefault="00A542E4" w:rsidP="001942D5">
                      <w:pPr>
                        <w:spacing w:after="0"/>
                        <w:ind w:left="57"/>
                        <w:jc w:val="right"/>
                        <w:rPr>
                          <w:rFonts w:ascii="Trebuchet MS" w:eastAsia="Times New Roman" w:hAnsi="Trebuchet MS"/>
                          <w:b/>
                          <w:bCs/>
                          <w:sz w:val="20"/>
                          <w:szCs w:val="20"/>
                          <w:lang w:val="de-AT" w:eastAsia="ar-SA"/>
                        </w:rPr>
                      </w:pPr>
                    </w:p>
                    <w:p w:rsidR="00A542E4" w:rsidRDefault="00A542E4" w:rsidP="001942D5">
                      <w:pPr>
                        <w:spacing w:after="0"/>
                        <w:ind w:right="170"/>
                        <w:jc w:val="right"/>
                        <w:rPr>
                          <w:rFonts w:ascii="Trebuchet MS" w:eastAsia="Times New Roman" w:hAnsi="Trebuchet MS"/>
                          <w:sz w:val="20"/>
                          <w:szCs w:val="20"/>
                          <w:lang w:val="de-AT" w:eastAsia="ar-SA"/>
                        </w:rPr>
                      </w:pPr>
                    </w:p>
                    <w:p w:rsidR="00A542E4" w:rsidRDefault="00A542E4" w:rsidP="001942D5">
                      <w:pPr>
                        <w:spacing w:after="0"/>
                        <w:ind w:right="170"/>
                        <w:jc w:val="right"/>
                        <w:rPr>
                          <w:rFonts w:ascii="Trebuchet MS" w:eastAsia="Times New Roman" w:hAnsi="Trebuchet MS"/>
                          <w:sz w:val="20"/>
                          <w:szCs w:val="20"/>
                          <w:lang w:val="de-AT" w:eastAsia="ar-SA"/>
                        </w:rPr>
                      </w:pPr>
                    </w:p>
                    <w:p w:rsidR="00A542E4" w:rsidRPr="00C733F6" w:rsidRDefault="00210A6B" w:rsidP="001942D5">
                      <w:pPr>
                        <w:spacing w:after="0"/>
                        <w:ind w:right="170"/>
                        <w:jc w:val="right"/>
                        <w:rPr>
                          <w:rFonts w:ascii="Trebuchet MS" w:eastAsia="Times New Roman" w:hAnsi="Trebuchet MS"/>
                          <w:sz w:val="18"/>
                          <w:szCs w:val="18"/>
                          <w:lang w:val="de-AT" w:eastAsia="ar-SA"/>
                        </w:rPr>
                      </w:pPr>
                      <w:r>
                        <w:rPr>
                          <w:rFonts w:ascii="Trebuchet MS" w:eastAsia="Times New Roman" w:hAnsi="Trebuchet MS"/>
                          <w:sz w:val="18"/>
                          <w:szCs w:val="18"/>
                          <w:lang w:val="de-AT" w:eastAsia="ar-SA"/>
                        </w:rPr>
                        <w:t>Wien, 19</w:t>
                      </w:r>
                      <w:r w:rsidR="0055628A">
                        <w:rPr>
                          <w:rFonts w:ascii="Trebuchet MS" w:eastAsia="Times New Roman" w:hAnsi="Trebuchet MS"/>
                          <w:sz w:val="18"/>
                          <w:szCs w:val="18"/>
                          <w:lang w:val="de-AT" w:eastAsia="ar-SA"/>
                        </w:rPr>
                        <w:t>.5.2017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A01660" w:rsidRPr="00A01660" w:rsidRDefault="00A01660">
      <w:pPr>
        <w:rPr>
          <w:rFonts w:ascii="Trebuchet MS" w:hAnsi="Trebuchet MS"/>
          <w:sz w:val="16"/>
          <w:szCs w:val="16"/>
          <w:lang w:val="de-AT"/>
        </w:rPr>
      </w:pPr>
    </w:p>
    <w:p w:rsidR="00C46E42" w:rsidRDefault="00C46E42">
      <w:pPr>
        <w:rPr>
          <w:rFonts w:ascii="Trebuchet MS" w:hAnsi="Trebuchet MS"/>
          <w:sz w:val="20"/>
          <w:lang w:val="de-AT"/>
        </w:rPr>
      </w:pPr>
    </w:p>
    <w:p w:rsidR="00747BF5" w:rsidRDefault="00747BF5">
      <w:pPr>
        <w:rPr>
          <w:rFonts w:ascii="Trebuchet MS" w:hAnsi="Trebuchet MS"/>
          <w:sz w:val="20"/>
          <w:lang w:val="de-AT"/>
        </w:rPr>
      </w:pPr>
    </w:p>
    <w:p w:rsidR="001942D5" w:rsidRPr="00B86A2B" w:rsidRDefault="00991CE8" w:rsidP="0055628A">
      <w:pPr>
        <w:rPr>
          <w:rFonts w:ascii="Trebuchet MS" w:hAnsi="Trebuchet MS"/>
          <w:sz w:val="20"/>
        </w:rPr>
      </w:pPr>
      <w:r>
        <w:rPr>
          <w:rFonts w:ascii="Trebuchet MS" w:hAnsi="Trebuchet MS"/>
          <w:noProof/>
          <w:sz w:val="16"/>
          <w:szCs w:val="16"/>
          <w:lang w:val="de-AT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95250</wp:posOffset>
                </wp:positionV>
                <wp:extent cx="2638425" cy="1136015"/>
                <wp:effectExtent l="0" t="0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28A" w:rsidRPr="0055628A" w:rsidRDefault="0055628A" w:rsidP="0055628A">
                            <w:pPr>
                              <w:pStyle w:val="Default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5628A" w:rsidRPr="0055628A" w:rsidRDefault="0055628A" w:rsidP="0055628A">
                            <w:pPr>
                              <w:pStyle w:val="Default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5628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Ergeht per online Formular an: </w:t>
                            </w:r>
                          </w:p>
                          <w:p w:rsidR="00A542E4" w:rsidRPr="0055628A" w:rsidRDefault="0055628A" w:rsidP="0055628A">
                            <w:pPr>
                              <w:spacing w:after="0"/>
                              <w:rPr>
                                <w:rFonts w:ascii="Trebuchet MS" w:eastAsia="Times New Roman" w:hAnsi="Trebuchet MS" w:cs="Trebuchet MS"/>
                                <w:color w:val="000000"/>
                                <w:sz w:val="22"/>
                                <w:szCs w:val="22"/>
                                <w:lang w:val="de-AT"/>
                              </w:rPr>
                            </w:pPr>
                            <w:r w:rsidRPr="0055628A">
                              <w:rPr>
                                <w:rFonts w:ascii="Trebuchet MS" w:eastAsia="Times New Roman" w:hAnsi="Trebuchet MS" w:cs="Trebuchet MS"/>
                                <w:color w:val="000000"/>
                                <w:sz w:val="22"/>
                                <w:szCs w:val="22"/>
                                <w:lang w:val="de-AT"/>
                              </w:rPr>
                              <w:t>Europäische Chemikalienagentur</w:t>
                            </w:r>
                          </w:p>
                          <w:p w:rsidR="00A542E4" w:rsidRPr="00C733F6" w:rsidRDefault="00A542E4" w:rsidP="00864921">
                            <w:pPr>
                              <w:spacing w:after="0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A542E4" w:rsidRPr="00C733F6" w:rsidRDefault="00A542E4" w:rsidP="00C73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5.6pt;margin-top:7.5pt;width:207.75pt;height:8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1GahwIAABc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" stroked="f">
                <v:textbox>
                  <w:txbxContent>
                    <w:p w:rsidR="0055628A" w:rsidRPr="0055628A" w:rsidRDefault="0055628A" w:rsidP="0055628A">
                      <w:pPr>
                        <w:pStyle w:val="Default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55628A" w:rsidRPr="0055628A" w:rsidRDefault="0055628A" w:rsidP="0055628A">
                      <w:pPr>
                        <w:pStyle w:val="Default"/>
                        <w:rPr>
                          <w:b/>
                          <w:sz w:val="22"/>
                          <w:szCs w:val="22"/>
                        </w:rPr>
                      </w:pPr>
                      <w:r w:rsidRPr="0055628A">
                        <w:rPr>
                          <w:b/>
                          <w:sz w:val="22"/>
                          <w:szCs w:val="22"/>
                        </w:rPr>
                        <w:t xml:space="preserve">Ergeht per online Formular an: </w:t>
                      </w:r>
                    </w:p>
                    <w:p w:rsidR="00A542E4" w:rsidRPr="0055628A" w:rsidRDefault="0055628A" w:rsidP="0055628A">
                      <w:pPr>
                        <w:spacing w:after="0"/>
                        <w:rPr>
                          <w:rFonts w:ascii="Trebuchet MS" w:eastAsia="Times New Roman" w:hAnsi="Trebuchet MS" w:cs="Trebuchet MS"/>
                          <w:color w:val="000000"/>
                          <w:sz w:val="22"/>
                          <w:szCs w:val="22"/>
                          <w:lang w:val="de-AT"/>
                        </w:rPr>
                      </w:pPr>
                      <w:r w:rsidRPr="0055628A">
                        <w:rPr>
                          <w:rFonts w:ascii="Trebuchet MS" w:eastAsia="Times New Roman" w:hAnsi="Trebuchet MS" w:cs="Trebuchet MS"/>
                          <w:color w:val="000000"/>
                          <w:sz w:val="22"/>
                          <w:szCs w:val="22"/>
                          <w:lang w:val="de-AT"/>
                        </w:rPr>
                        <w:t>Europäische Chemikalienagentur</w:t>
                      </w:r>
                    </w:p>
                    <w:p w:rsidR="00A542E4" w:rsidRPr="00C733F6" w:rsidRDefault="00A542E4" w:rsidP="00864921">
                      <w:pPr>
                        <w:spacing w:after="0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A542E4" w:rsidRPr="00C733F6" w:rsidRDefault="00A542E4" w:rsidP="00C733F6"/>
                  </w:txbxContent>
                </v:textbox>
              </v:shape>
            </w:pict>
          </mc:Fallback>
        </mc:AlternateContent>
      </w:r>
    </w:p>
    <w:p w:rsidR="00933121" w:rsidRPr="009360C0" w:rsidRDefault="00933121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szCs w:val="20"/>
          <w:lang w:eastAsia="de-DE"/>
        </w:rPr>
      </w:pPr>
    </w:p>
    <w:p w:rsidR="00747BF5" w:rsidRDefault="00747BF5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2A4F0F" w:rsidRPr="00B86A2B" w:rsidRDefault="002A4F0F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933121" w:rsidRDefault="00933121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933121" w:rsidRDefault="00933121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747BF5" w:rsidRDefault="00747BF5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55628A" w:rsidRDefault="0055628A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sz w:val="20"/>
          <w:lang w:eastAsia="de-DE"/>
        </w:rPr>
      </w:pPr>
    </w:p>
    <w:p w:rsidR="0055628A" w:rsidRPr="0055628A" w:rsidRDefault="0055628A" w:rsidP="0055628A">
      <w:pPr>
        <w:pStyle w:val="Default"/>
        <w:rPr>
          <w:b/>
          <w:bCs/>
          <w:sz w:val="22"/>
          <w:szCs w:val="22"/>
        </w:rPr>
      </w:pPr>
      <w:r w:rsidRPr="0055628A">
        <w:rPr>
          <w:b/>
          <w:bCs/>
          <w:sz w:val="22"/>
          <w:szCs w:val="22"/>
        </w:rPr>
        <w:t>Harmonisierte Einstufung von Kupfergranulat durch Eintrag in Anhang VI der CLP-Verordnung</w:t>
      </w:r>
    </w:p>
    <w:p w:rsidR="0055628A" w:rsidRPr="0055628A" w:rsidRDefault="0055628A" w:rsidP="0055628A">
      <w:pPr>
        <w:pStyle w:val="Default"/>
        <w:rPr>
          <w:b/>
          <w:bCs/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b/>
          <w:bCs/>
          <w:sz w:val="22"/>
          <w:szCs w:val="22"/>
        </w:rPr>
        <w:t>1. Akt</w:t>
      </w:r>
      <w:r w:rsidR="00B04DD0">
        <w:rPr>
          <w:b/>
          <w:bCs/>
          <w:sz w:val="22"/>
          <w:szCs w:val="22"/>
        </w:rPr>
        <w:t>ueller Vorschlag Frankreichs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>Frankreich hat ein CLH Dossier vorgelegt, in welchem die harmonisierte Einstufung und Kennzeichnung von Kupfergranulat wie folgt vorgeschlagen wird:</w:t>
      </w:r>
    </w:p>
    <w:p w:rsidR="0055628A" w:rsidRPr="0055628A" w:rsidRDefault="0055628A" w:rsidP="0055628A">
      <w:pPr>
        <w:pStyle w:val="Default"/>
        <w:rPr>
          <w:color w:val="002555"/>
          <w:sz w:val="22"/>
          <w:szCs w:val="22"/>
          <w:bdr w:val="dotted" w:sz="6" w:space="6" w:color="CECFD1" w:frame="1"/>
          <w:lang w:val="de-DE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 Eye </w:t>
      </w:r>
      <w:proofErr w:type="spellStart"/>
      <w:r w:rsidRPr="0055628A">
        <w:rPr>
          <w:sz w:val="22"/>
          <w:szCs w:val="22"/>
        </w:rPr>
        <w:t>Irrit</w:t>
      </w:r>
      <w:proofErr w:type="spellEnd"/>
      <w:r w:rsidRPr="0055628A">
        <w:rPr>
          <w:sz w:val="22"/>
          <w:szCs w:val="22"/>
        </w:rPr>
        <w:t>. 2, H319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 </w:t>
      </w:r>
      <w:proofErr w:type="spellStart"/>
      <w:r w:rsidRPr="0055628A">
        <w:rPr>
          <w:sz w:val="22"/>
          <w:szCs w:val="22"/>
        </w:rPr>
        <w:t>Aquatic</w:t>
      </w:r>
      <w:proofErr w:type="spellEnd"/>
      <w:r w:rsidRPr="0055628A">
        <w:rPr>
          <w:sz w:val="22"/>
          <w:szCs w:val="22"/>
        </w:rPr>
        <w:t xml:space="preserve"> </w:t>
      </w:r>
      <w:proofErr w:type="spellStart"/>
      <w:r w:rsidRPr="0055628A">
        <w:rPr>
          <w:sz w:val="22"/>
          <w:szCs w:val="22"/>
        </w:rPr>
        <w:t>Chronic</w:t>
      </w:r>
      <w:proofErr w:type="spellEnd"/>
      <w:r w:rsidRPr="0055628A">
        <w:rPr>
          <w:sz w:val="22"/>
          <w:szCs w:val="22"/>
        </w:rPr>
        <w:t xml:space="preserve"> 2, H411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Diesen Vorschlag sehen wir in einigen Punkten sehr kritisch und möchten in Folge dazu Stellung beziehen. 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b/>
          <w:bCs/>
          <w:sz w:val="22"/>
          <w:szCs w:val="22"/>
        </w:rPr>
        <w:t xml:space="preserve">2. Einwände zu einzelnen Endpunkten 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b/>
          <w:sz w:val="22"/>
          <w:szCs w:val="22"/>
        </w:rPr>
      </w:pPr>
      <w:r w:rsidRPr="0055628A">
        <w:rPr>
          <w:b/>
          <w:sz w:val="22"/>
          <w:szCs w:val="22"/>
        </w:rPr>
        <w:t xml:space="preserve"> Eye </w:t>
      </w:r>
      <w:proofErr w:type="spellStart"/>
      <w:r w:rsidRPr="0055628A">
        <w:rPr>
          <w:b/>
          <w:sz w:val="22"/>
          <w:szCs w:val="22"/>
        </w:rPr>
        <w:t>Irrit</w:t>
      </w:r>
      <w:proofErr w:type="spellEnd"/>
      <w:r w:rsidRPr="0055628A">
        <w:rPr>
          <w:b/>
          <w:sz w:val="22"/>
          <w:szCs w:val="22"/>
        </w:rPr>
        <w:t>. 2, H319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Die Einstufung als Eye </w:t>
      </w:r>
      <w:proofErr w:type="spellStart"/>
      <w:r w:rsidRPr="0055628A">
        <w:rPr>
          <w:sz w:val="22"/>
          <w:szCs w:val="22"/>
        </w:rPr>
        <w:t>Irrit</w:t>
      </w:r>
      <w:proofErr w:type="spellEnd"/>
      <w:r w:rsidRPr="0055628A">
        <w:rPr>
          <w:sz w:val="22"/>
          <w:szCs w:val="22"/>
        </w:rPr>
        <w:t xml:space="preserve">. 2, H319, ist für Kupfergranulat </w:t>
      </w:r>
      <w:r w:rsidR="00B919D3">
        <w:rPr>
          <w:sz w:val="22"/>
          <w:szCs w:val="22"/>
        </w:rPr>
        <w:t xml:space="preserve">wegen seiner </w:t>
      </w:r>
      <w:r w:rsidRPr="0055628A">
        <w:rPr>
          <w:sz w:val="22"/>
          <w:szCs w:val="22"/>
        </w:rPr>
        <w:t>spezifische</w:t>
      </w:r>
      <w:r w:rsidR="00B919D3">
        <w:rPr>
          <w:sz w:val="22"/>
          <w:szCs w:val="22"/>
        </w:rPr>
        <w:t>n</w:t>
      </w:r>
      <w:r w:rsidRPr="0055628A">
        <w:rPr>
          <w:sz w:val="22"/>
          <w:szCs w:val="22"/>
        </w:rPr>
        <w:t xml:space="preserve"> Form und Partikelgröße nicht gerechtfertigt, wie das European </w:t>
      </w:r>
      <w:proofErr w:type="spellStart"/>
      <w:r w:rsidRPr="0055628A">
        <w:rPr>
          <w:sz w:val="22"/>
          <w:szCs w:val="22"/>
        </w:rPr>
        <w:t>Copper</w:t>
      </w:r>
      <w:proofErr w:type="spellEnd"/>
      <w:r w:rsidRPr="0055628A">
        <w:rPr>
          <w:sz w:val="22"/>
          <w:szCs w:val="22"/>
        </w:rPr>
        <w:t xml:space="preserve"> Institute in dessen Eingabe richtig ausführt. Read </w:t>
      </w:r>
      <w:proofErr w:type="spellStart"/>
      <w:r w:rsidRPr="0055628A">
        <w:rPr>
          <w:sz w:val="22"/>
          <w:szCs w:val="22"/>
        </w:rPr>
        <w:t>across</w:t>
      </w:r>
      <w:proofErr w:type="spellEnd"/>
      <w:r w:rsidRPr="0055628A">
        <w:rPr>
          <w:sz w:val="22"/>
          <w:szCs w:val="22"/>
        </w:rPr>
        <w:t xml:space="preserve"> zu anderen Formen von Kupfer/Kupferverbindungen weist auch darauf hin, dass Kupfergranulat nicht als augenreizend einzustufen ist, wenn man von der Löslichkeit ausgeht, welche ein Indikator für die Augenreizba</w:t>
      </w:r>
      <w:r w:rsidR="009D242C">
        <w:rPr>
          <w:sz w:val="22"/>
          <w:szCs w:val="22"/>
        </w:rPr>
        <w:t xml:space="preserve">rkeit des </w:t>
      </w:r>
      <w:proofErr w:type="spellStart"/>
      <w:r w:rsidR="009D242C">
        <w:rPr>
          <w:sz w:val="22"/>
          <w:szCs w:val="22"/>
        </w:rPr>
        <w:t>Kupferions</w:t>
      </w:r>
      <w:proofErr w:type="spellEnd"/>
      <w:r w:rsidR="009D242C">
        <w:rPr>
          <w:sz w:val="22"/>
          <w:szCs w:val="22"/>
        </w:rPr>
        <w:t xml:space="preserve"> sein kann</w:t>
      </w:r>
      <w:r w:rsidRPr="0055628A">
        <w:rPr>
          <w:sz w:val="22"/>
          <w:szCs w:val="22"/>
        </w:rPr>
        <w:t xml:space="preserve">. </w:t>
      </w:r>
    </w:p>
    <w:p w:rsidR="0055628A" w:rsidRPr="0055628A" w:rsidRDefault="0055628A" w:rsidP="0055628A">
      <w:pPr>
        <w:pStyle w:val="Default"/>
        <w:rPr>
          <w:b/>
          <w:sz w:val="22"/>
          <w:szCs w:val="22"/>
        </w:rPr>
      </w:pPr>
    </w:p>
    <w:p w:rsidR="0055628A" w:rsidRPr="0055628A" w:rsidRDefault="0055628A" w:rsidP="0055628A">
      <w:pPr>
        <w:pStyle w:val="Default"/>
        <w:rPr>
          <w:b/>
          <w:sz w:val="22"/>
          <w:szCs w:val="22"/>
        </w:rPr>
      </w:pPr>
      <w:r w:rsidRPr="0055628A">
        <w:rPr>
          <w:b/>
          <w:sz w:val="22"/>
          <w:szCs w:val="22"/>
        </w:rPr>
        <w:t xml:space="preserve"> </w:t>
      </w:r>
      <w:proofErr w:type="spellStart"/>
      <w:r w:rsidRPr="0055628A">
        <w:rPr>
          <w:b/>
          <w:sz w:val="22"/>
          <w:szCs w:val="22"/>
        </w:rPr>
        <w:t>Aquatic</w:t>
      </w:r>
      <w:proofErr w:type="spellEnd"/>
      <w:r w:rsidRPr="0055628A">
        <w:rPr>
          <w:b/>
          <w:sz w:val="22"/>
          <w:szCs w:val="22"/>
        </w:rPr>
        <w:t xml:space="preserve"> </w:t>
      </w:r>
      <w:proofErr w:type="spellStart"/>
      <w:r w:rsidRPr="0055628A">
        <w:rPr>
          <w:b/>
          <w:sz w:val="22"/>
          <w:szCs w:val="22"/>
        </w:rPr>
        <w:t>Chronic</w:t>
      </w:r>
      <w:proofErr w:type="spellEnd"/>
      <w:r w:rsidRPr="0055628A">
        <w:rPr>
          <w:b/>
          <w:sz w:val="22"/>
          <w:szCs w:val="22"/>
        </w:rPr>
        <w:t xml:space="preserve"> 2, H411</w:t>
      </w:r>
    </w:p>
    <w:p w:rsidR="0055628A" w:rsidRPr="0055628A" w:rsidRDefault="0055628A" w:rsidP="0055628A">
      <w:pPr>
        <w:pStyle w:val="Default"/>
        <w:rPr>
          <w:b/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Die Einstufung für </w:t>
      </w:r>
      <w:proofErr w:type="spellStart"/>
      <w:r w:rsidRPr="0055628A">
        <w:rPr>
          <w:sz w:val="22"/>
          <w:szCs w:val="22"/>
        </w:rPr>
        <w:t>Aquatic</w:t>
      </w:r>
      <w:proofErr w:type="spellEnd"/>
      <w:r w:rsidRPr="0055628A">
        <w:rPr>
          <w:sz w:val="22"/>
          <w:szCs w:val="22"/>
        </w:rPr>
        <w:t xml:space="preserve"> </w:t>
      </w:r>
      <w:proofErr w:type="spellStart"/>
      <w:r w:rsidRPr="0055628A">
        <w:rPr>
          <w:sz w:val="22"/>
          <w:szCs w:val="22"/>
        </w:rPr>
        <w:t>Chronic</w:t>
      </w:r>
      <w:proofErr w:type="spellEnd"/>
      <w:r w:rsidRPr="0055628A">
        <w:rPr>
          <w:sz w:val="22"/>
          <w:szCs w:val="22"/>
        </w:rPr>
        <w:t xml:space="preserve"> 2, H411, ist bei richtiger Interpretation und Heranziehung der in großem Umfang verfügbaren ökotoxikologischen Daten zu Kupfer nicht gerechtfertigt. Wie das European </w:t>
      </w:r>
      <w:proofErr w:type="spellStart"/>
      <w:r w:rsidRPr="0055628A">
        <w:rPr>
          <w:sz w:val="22"/>
          <w:szCs w:val="22"/>
        </w:rPr>
        <w:t>Copper</w:t>
      </w:r>
      <w:proofErr w:type="spellEnd"/>
      <w:r w:rsidRPr="0055628A">
        <w:rPr>
          <w:sz w:val="22"/>
          <w:szCs w:val="22"/>
        </w:rPr>
        <w:t xml:space="preserve"> Institute richtig ausführt, besteht für </w:t>
      </w:r>
      <w:proofErr w:type="spellStart"/>
      <w:r w:rsidRPr="0055628A">
        <w:rPr>
          <w:sz w:val="22"/>
          <w:szCs w:val="22"/>
        </w:rPr>
        <w:t>inorganische</w:t>
      </w:r>
      <w:proofErr w:type="spellEnd"/>
      <w:r w:rsidRPr="0055628A">
        <w:rPr>
          <w:sz w:val="22"/>
          <w:szCs w:val="22"/>
        </w:rPr>
        <w:t xml:space="preserve"> Stoffe Bedarf nach einer Leitlinie /</w:t>
      </w:r>
      <w:proofErr w:type="spellStart"/>
      <w:r w:rsidRPr="0055628A">
        <w:rPr>
          <w:sz w:val="22"/>
          <w:szCs w:val="22"/>
        </w:rPr>
        <w:t>Guidance</w:t>
      </w:r>
      <w:proofErr w:type="spellEnd"/>
      <w:r w:rsidRPr="0055628A">
        <w:rPr>
          <w:sz w:val="22"/>
          <w:szCs w:val="22"/>
        </w:rPr>
        <w:t xml:space="preserve">-Dokument zu „rapid </w:t>
      </w:r>
      <w:proofErr w:type="spellStart"/>
      <w:r w:rsidRPr="0055628A">
        <w:rPr>
          <w:sz w:val="22"/>
          <w:szCs w:val="22"/>
        </w:rPr>
        <w:t>removal</w:t>
      </w:r>
      <w:proofErr w:type="spellEnd"/>
      <w:r w:rsidRPr="0055628A">
        <w:rPr>
          <w:sz w:val="22"/>
          <w:szCs w:val="22"/>
        </w:rPr>
        <w:t xml:space="preserve">“, um ein </w:t>
      </w:r>
      <w:proofErr w:type="spellStart"/>
      <w:r w:rsidRPr="0055628A">
        <w:rPr>
          <w:sz w:val="22"/>
          <w:szCs w:val="22"/>
        </w:rPr>
        <w:t>level</w:t>
      </w:r>
      <w:proofErr w:type="spellEnd"/>
      <w:r w:rsidRPr="0055628A">
        <w:rPr>
          <w:sz w:val="22"/>
          <w:szCs w:val="22"/>
        </w:rPr>
        <w:t xml:space="preserve"> </w:t>
      </w:r>
      <w:proofErr w:type="spellStart"/>
      <w:r w:rsidRPr="0055628A">
        <w:rPr>
          <w:sz w:val="22"/>
          <w:szCs w:val="22"/>
        </w:rPr>
        <w:t>playing</w:t>
      </w:r>
      <w:proofErr w:type="spellEnd"/>
      <w:r w:rsidRPr="0055628A">
        <w:rPr>
          <w:sz w:val="22"/>
          <w:szCs w:val="22"/>
        </w:rPr>
        <w:t xml:space="preserve"> </w:t>
      </w:r>
      <w:proofErr w:type="spellStart"/>
      <w:r w:rsidRPr="0055628A">
        <w:rPr>
          <w:sz w:val="22"/>
          <w:szCs w:val="22"/>
        </w:rPr>
        <w:t>field</w:t>
      </w:r>
      <w:proofErr w:type="spellEnd"/>
      <w:r w:rsidRPr="0055628A">
        <w:rPr>
          <w:sz w:val="22"/>
          <w:szCs w:val="22"/>
        </w:rPr>
        <w:t xml:space="preserve"> herzustellen. Zu berücksichtigen sind auch ökotoxikologische Studien zu geringem pH-Wert, und dass die „richtige“ Methode für das </w:t>
      </w:r>
      <w:proofErr w:type="spellStart"/>
      <w:r w:rsidRPr="0055628A">
        <w:rPr>
          <w:sz w:val="22"/>
          <w:szCs w:val="22"/>
        </w:rPr>
        <w:t>Grouping</w:t>
      </w:r>
      <w:proofErr w:type="spellEnd"/>
      <w:r w:rsidRPr="0055628A">
        <w:rPr>
          <w:sz w:val="22"/>
          <w:szCs w:val="22"/>
        </w:rPr>
        <w:t xml:space="preserve"> von Daten angewendet wird. Wir verweisen dazu auf die umfangreiche Kommentierung des European </w:t>
      </w:r>
      <w:proofErr w:type="spellStart"/>
      <w:r w:rsidRPr="0055628A">
        <w:rPr>
          <w:sz w:val="22"/>
          <w:szCs w:val="22"/>
        </w:rPr>
        <w:t>Copper</w:t>
      </w:r>
      <w:proofErr w:type="spellEnd"/>
      <w:r w:rsidRPr="0055628A">
        <w:rPr>
          <w:sz w:val="22"/>
          <w:szCs w:val="22"/>
        </w:rPr>
        <w:t xml:space="preserve"> Institute.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b/>
          <w:bCs/>
          <w:sz w:val="22"/>
          <w:szCs w:val="22"/>
        </w:rPr>
        <w:t xml:space="preserve">3. Wirtschaftliche Situation und Auswirkungen 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>Die harmonisierte Einstufung von Kupfergranulat hat weitreichende Konsequenzen, die weit über das Ziel hinausschießen.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Diese Einstufung hat untragbare Konsequenzen für Recyclingunternehmen, </w:t>
      </w:r>
      <w:r w:rsidR="00E57F5A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und stehen </w:t>
      </w: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nicht im Einklang mit dem EU-Ziel einer funktionier</w:t>
      </w:r>
      <w:r w:rsidR="00E57F5A">
        <w:rPr>
          <w:rFonts w:ascii="Trebuchet MS" w:hAnsi="Trebuchet MS" w:cs="Trebuchet MS"/>
          <w:color w:val="000000"/>
          <w:sz w:val="22"/>
          <w:szCs w:val="22"/>
          <w:lang w:val="de-AT"/>
        </w:rPr>
        <w:t>enden Kreislaufwirtschaft</w:t>
      </w: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.</w:t>
      </w: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Diese Regelung für Kupfergranulat würde Kabelrecycling in Europa beinahe unmöglich machen. In Österreich werden </w:t>
      </w:r>
      <w:proofErr w:type="spellStart"/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ca</w:t>
      </w:r>
      <w:proofErr w:type="spellEnd"/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 20.000t Kabel recycelt und in Deutschland </w:t>
      </w:r>
      <w:proofErr w:type="spellStart"/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ca</w:t>
      </w:r>
      <w:proofErr w:type="spellEnd"/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 200.000t</w:t>
      </w:r>
      <w:r w:rsidR="00210A6B">
        <w:rPr>
          <w:rFonts w:ascii="Trebuchet MS" w:hAnsi="Trebuchet MS" w:cs="Trebuchet MS"/>
          <w:color w:val="000000"/>
          <w:sz w:val="22"/>
          <w:szCs w:val="22"/>
          <w:lang w:val="de-AT"/>
        </w:rPr>
        <w:t xml:space="preserve">, </w:t>
      </w:r>
      <w:r w:rsidR="00210A6B" w:rsidRPr="00210A6B">
        <w:rPr>
          <w:rFonts w:ascii="Trebuchet MS" w:hAnsi="Trebuchet MS" w:cs="Trebuchet MS"/>
          <w:color w:val="000000"/>
          <w:sz w:val="22"/>
          <w:szCs w:val="22"/>
          <w:lang w:val="de-AT"/>
        </w:rPr>
        <w:t>wo</w:t>
      </w:r>
      <w:r w:rsidR="00210A6B" w:rsidRPr="00210A6B">
        <w:rPr>
          <w:rFonts w:ascii="Trebuchet MS" w:hAnsi="Trebuchet MS" w:cs="Trebuchet MS"/>
          <w:color w:val="000000"/>
          <w:sz w:val="22"/>
          <w:szCs w:val="22"/>
          <w:lang w:val="de-AT"/>
        </w:rPr>
        <w:t>bei der Kupfergehalt 40% beträgt</w:t>
      </w:r>
      <w:r w:rsidR="00210A6B" w:rsidRPr="00210A6B">
        <w:rPr>
          <w:rFonts w:ascii="Trebuchet MS" w:hAnsi="Trebuchet MS" w:cs="Trebuchet MS"/>
          <w:color w:val="000000"/>
          <w:sz w:val="22"/>
          <w:szCs w:val="22"/>
          <w:lang w:val="de-AT"/>
        </w:rPr>
        <w:t>.</w:t>
      </w: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Auch ein Elektronikschrottrecycling wird dadurch sehr erschwert.</w:t>
      </w: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Negative Konsequenzen ergeben sich insbesondere aufgrund des Zusammenspiels von Chemikalien- und Abfallrecht:</w:t>
      </w:r>
    </w:p>
    <w:p w:rsidR="0055628A" w:rsidRPr="0055628A" w:rsidRDefault="0055628A" w:rsidP="0055628A">
      <w:pPr>
        <w:pStyle w:val="Listenabsatz"/>
        <w:numPr>
          <w:ilvl w:val="0"/>
          <w:numId w:val="1"/>
        </w:numPr>
        <w:rPr>
          <w:rFonts w:cs="Trebuchet MS"/>
          <w:color w:val="000000"/>
          <w:szCs w:val="22"/>
          <w:lang w:val="de-AT" w:eastAsia="en-US"/>
        </w:rPr>
      </w:pPr>
      <w:r w:rsidRPr="0055628A">
        <w:rPr>
          <w:rFonts w:cs="Trebuchet MS"/>
          <w:color w:val="000000"/>
          <w:szCs w:val="22"/>
          <w:lang w:val="de-AT" w:eastAsia="en-US"/>
        </w:rPr>
        <w:t>Die Neueinstufung wirkt sich aufgrund des Anhang III der Abfallrahmen</w:t>
      </w:r>
      <w:r w:rsidR="00BE17BE">
        <w:rPr>
          <w:rFonts w:cs="Trebuchet MS"/>
          <w:color w:val="000000"/>
          <w:szCs w:val="22"/>
          <w:lang w:val="de-AT" w:eastAsia="en-US"/>
        </w:rPr>
        <w:t xml:space="preserve">richtlinie </w:t>
      </w:r>
      <w:r w:rsidRPr="0055628A">
        <w:rPr>
          <w:rFonts w:cs="Trebuchet MS"/>
          <w:color w:val="000000"/>
          <w:szCs w:val="22"/>
          <w:lang w:val="de-AT" w:eastAsia="en-US"/>
        </w:rPr>
        <w:t xml:space="preserve">auch auf Abfälle aus (vgl. HP-Kriterien). Dadurch sind derartige Abfälle und solche, welche mit granuliertem Kupfer behaftet sind, als gefährlicher Abfall zu deklarieren. </w:t>
      </w:r>
    </w:p>
    <w:p w:rsidR="0055628A" w:rsidRPr="0055628A" w:rsidRDefault="0055628A" w:rsidP="0055628A">
      <w:pPr>
        <w:pStyle w:val="Listenabsatz"/>
        <w:numPr>
          <w:ilvl w:val="0"/>
          <w:numId w:val="1"/>
        </w:numPr>
        <w:rPr>
          <w:rFonts w:cs="Trebuchet MS"/>
          <w:color w:val="000000"/>
          <w:szCs w:val="22"/>
          <w:lang w:val="de-AT" w:eastAsia="en-US"/>
        </w:rPr>
      </w:pPr>
      <w:r w:rsidRPr="0055628A">
        <w:rPr>
          <w:rFonts w:cs="Trebuchet MS"/>
          <w:color w:val="000000"/>
          <w:szCs w:val="22"/>
          <w:lang w:val="de-AT" w:eastAsia="en-US"/>
        </w:rPr>
        <w:t xml:space="preserve">Dies wirkt sich negativ auf den Beschaffungsprozess </w:t>
      </w:r>
      <w:r w:rsidR="00BE17BE">
        <w:rPr>
          <w:rFonts w:cs="Trebuchet MS"/>
          <w:color w:val="000000"/>
          <w:szCs w:val="22"/>
          <w:lang w:val="de-AT" w:eastAsia="en-US"/>
        </w:rPr>
        <w:t>von Rec</w:t>
      </w:r>
      <w:r w:rsidR="00210A6B">
        <w:rPr>
          <w:rFonts w:cs="Trebuchet MS"/>
          <w:color w:val="000000"/>
          <w:szCs w:val="22"/>
          <w:lang w:val="de-AT" w:eastAsia="en-US"/>
        </w:rPr>
        <w:t>y</w:t>
      </w:r>
      <w:r w:rsidRPr="0055628A">
        <w:rPr>
          <w:rFonts w:cs="Trebuchet MS"/>
          <w:color w:val="000000"/>
          <w:szCs w:val="22"/>
          <w:lang w:val="de-AT" w:eastAsia="en-US"/>
        </w:rPr>
        <w:t>clingunternehmen (insbesondere grenzüberschreitende Abfallverbringung) und auf die Behandlungsanlagen aus (Behandlung gefährlicher Abfälle; IPPC; Anlagengenehmigung usw.).</w:t>
      </w:r>
    </w:p>
    <w:p w:rsidR="0055628A" w:rsidRPr="0055628A" w:rsidRDefault="0055628A" w:rsidP="0055628A">
      <w:pPr>
        <w:pStyle w:val="Listenabsatz"/>
        <w:numPr>
          <w:ilvl w:val="0"/>
          <w:numId w:val="1"/>
        </w:numPr>
        <w:rPr>
          <w:rFonts w:cs="Trebuchet MS"/>
          <w:color w:val="000000"/>
          <w:szCs w:val="22"/>
          <w:lang w:val="de-AT" w:eastAsia="en-US"/>
        </w:rPr>
      </w:pPr>
      <w:proofErr w:type="spellStart"/>
      <w:r w:rsidRPr="0055628A">
        <w:rPr>
          <w:rFonts w:cs="Trebuchet MS"/>
          <w:color w:val="000000"/>
          <w:szCs w:val="22"/>
          <w:lang w:val="de-AT" w:eastAsia="en-US"/>
        </w:rPr>
        <w:t>Weiters</w:t>
      </w:r>
      <w:proofErr w:type="spellEnd"/>
      <w:r w:rsidRPr="0055628A">
        <w:rPr>
          <w:rFonts w:cs="Trebuchet MS"/>
          <w:color w:val="000000"/>
          <w:szCs w:val="22"/>
          <w:lang w:val="de-AT" w:eastAsia="en-US"/>
        </w:rPr>
        <w:t xml:space="preserve"> sind durch die Behandlung von gefährlichen Abfällen bestehende Genehmigungen nach der Gewerbeordnung nicht mehr ausreichend und es müssen die Anlagen nach dem strengeren Abfallwirtschaftsgesetzt neu genehmigt werden. </w:t>
      </w:r>
    </w:p>
    <w:p w:rsidR="0055628A" w:rsidRPr="0055628A" w:rsidRDefault="0055628A" w:rsidP="0055628A">
      <w:pPr>
        <w:pStyle w:val="Listenabsatz"/>
        <w:numPr>
          <w:ilvl w:val="0"/>
          <w:numId w:val="1"/>
        </w:numPr>
        <w:rPr>
          <w:rFonts w:cs="Trebuchet MS"/>
          <w:color w:val="000000"/>
          <w:szCs w:val="22"/>
          <w:lang w:val="de-AT" w:eastAsia="en-US"/>
        </w:rPr>
      </w:pPr>
      <w:r w:rsidRPr="0055628A">
        <w:rPr>
          <w:rFonts w:cs="Trebuchet MS"/>
          <w:color w:val="000000"/>
          <w:szCs w:val="22"/>
          <w:lang w:val="de-AT" w:eastAsia="en-US"/>
        </w:rPr>
        <w:t>Voraussichtlich hat diese Einstufung auch negative Auswirkungen auf das Erreichen des Abfallendes (vgl. VERORDNUNG (EU) Nr. 715/2013), was demnach nicht mehr erreichbar sein könnte.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b/>
          <w:bCs/>
          <w:sz w:val="22"/>
          <w:szCs w:val="22"/>
        </w:rPr>
        <w:t xml:space="preserve">4. Zusammenfassung und Forderungen 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Hinsichtlich der vorgeschlagenen harmonisierten Einstufung von Kupfergranulat fordern wir: 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 keine Einstufung für Eye </w:t>
      </w:r>
      <w:proofErr w:type="spellStart"/>
      <w:r w:rsidRPr="0055628A">
        <w:rPr>
          <w:sz w:val="22"/>
          <w:szCs w:val="22"/>
        </w:rPr>
        <w:t>Irrit</w:t>
      </w:r>
      <w:proofErr w:type="spellEnd"/>
      <w:r w:rsidRPr="0055628A">
        <w:rPr>
          <w:sz w:val="22"/>
          <w:szCs w:val="22"/>
        </w:rPr>
        <w:t>. 2, H319 vorzusehen</w:t>
      </w:r>
      <w:r w:rsidR="00210A6B">
        <w:rPr>
          <w:sz w:val="22"/>
          <w:szCs w:val="22"/>
        </w:rPr>
        <w:t>,</w:t>
      </w:r>
    </w:p>
    <w:p w:rsidR="0055628A" w:rsidRPr="0055628A" w:rsidRDefault="0055628A" w:rsidP="0055628A">
      <w:pPr>
        <w:pStyle w:val="Default"/>
        <w:rPr>
          <w:sz w:val="22"/>
          <w:szCs w:val="22"/>
        </w:rPr>
      </w:pPr>
      <w:r w:rsidRPr="0055628A">
        <w:rPr>
          <w:sz w:val="22"/>
          <w:szCs w:val="22"/>
        </w:rPr>
        <w:t xml:space="preserve"> keine Einstufung für </w:t>
      </w:r>
      <w:proofErr w:type="spellStart"/>
      <w:r w:rsidRPr="0055628A">
        <w:rPr>
          <w:sz w:val="22"/>
          <w:szCs w:val="22"/>
        </w:rPr>
        <w:t>Aquatic</w:t>
      </w:r>
      <w:proofErr w:type="spellEnd"/>
      <w:r w:rsidRPr="0055628A">
        <w:rPr>
          <w:sz w:val="22"/>
          <w:szCs w:val="22"/>
        </w:rPr>
        <w:t xml:space="preserve"> </w:t>
      </w:r>
      <w:proofErr w:type="spellStart"/>
      <w:r w:rsidRPr="0055628A">
        <w:rPr>
          <w:sz w:val="22"/>
          <w:szCs w:val="22"/>
        </w:rPr>
        <w:t>Chronic</w:t>
      </w:r>
      <w:proofErr w:type="spellEnd"/>
      <w:r w:rsidRPr="0055628A">
        <w:rPr>
          <w:sz w:val="22"/>
          <w:szCs w:val="22"/>
        </w:rPr>
        <w:t xml:space="preserve"> 2, H411 vorzusehen</w:t>
      </w:r>
      <w:r w:rsidR="00210A6B">
        <w:rPr>
          <w:sz w:val="22"/>
          <w:szCs w:val="22"/>
        </w:rPr>
        <w:t xml:space="preserve"> und</w:t>
      </w:r>
    </w:p>
    <w:p w:rsidR="0055628A" w:rsidRPr="0055628A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/>
          <w:sz w:val="22"/>
          <w:szCs w:val="22"/>
        </w:rPr>
        <w:t xml:space="preserve"> </w:t>
      </w:r>
      <w:r w:rsidR="00210A6B">
        <w:rPr>
          <w:rFonts w:ascii="Trebuchet MS" w:hAnsi="Trebuchet MS"/>
          <w:sz w:val="22"/>
          <w:szCs w:val="22"/>
        </w:rPr>
        <w:t xml:space="preserve">in </w:t>
      </w:r>
      <w:proofErr w:type="spellStart"/>
      <w:r w:rsidR="00210A6B">
        <w:rPr>
          <w:rFonts w:ascii="Trebuchet MS" w:hAnsi="Trebuchet MS"/>
          <w:sz w:val="22"/>
          <w:szCs w:val="22"/>
        </w:rPr>
        <w:t>eventu</w:t>
      </w:r>
      <w:proofErr w:type="spellEnd"/>
      <w:r w:rsidR="00210A6B">
        <w:rPr>
          <w:rFonts w:ascii="Trebuchet MS" w:hAnsi="Trebuchet MS"/>
          <w:sz w:val="22"/>
          <w:szCs w:val="22"/>
        </w:rPr>
        <w:t xml:space="preserve"> </w:t>
      </w:r>
      <w:r w:rsidRPr="0055628A">
        <w:rPr>
          <w:rFonts w:ascii="Trebuchet MS" w:hAnsi="Trebuchet MS"/>
          <w:sz w:val="22"/>
          <w:szCs w:val="22"/>
        </w:rPr>
        <w:t xml:space="preserve">den Umfang der harmonisierten Einstufung auf bestimmte Granulate </w:t>
      </w:r>
      <w:r w:rsidR="00D51CFF">
        <w:rPr>
          <w:rFonts w:ascii="Trebuchet MS" w:hAnsi="Trebuchet MS"/>
          <w:sz w:val="22"/>
          <w:szCs w:val="22"/>
        </w:rPr>
        <w:t>für</w:t>
      </w:r>
      <w:r w:rsidRPr="0055628A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55628A">
        <w:rPr>
          <w:rFonts w:ascii="Trebuchet MS" w:hAnsi="Trebuchet MS"/>
          <w:sz w:val="22"/>
          <w:szCs w:val="22"/>
        </w:rPr>
        <w:t>Biozidanwendungen</w:t>
      </w:r>
      <w:proofErr w:type="spellEnd"/>
      <w:r w:rsidRPr="0055628A">
        <w:rPr>
          <w:rFonts w:ascii="Trebuchet MS" w:hAnsi="Trebuchet MS"/>
          <w:sz w:val="22"/>
          <w:szCs w:val="22"/>
        </w:rPr>
        <w:t xml:space="preserve"> zu </w:t>
      </w: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beschränken, und zwar für Granulate mit einer Oberfläche von 25.6 cm2/g, welche Gegenstand der Bewertung im Dossier waren.</w:t>
      </w:r>
    </w:p>
    <w:p w:rsidR="00210A6B" w:rsidRPr="00AD23E7" w:rsidRDefault="0055628A" w:rsidP="0055628A">
      <w:pPr>
        <w:rPr>
          <w:rFonts w:ascii="Trebuchet MS" w:hAnsi="Trebuchet MS" w:cs="Trebuchet MS"/>
          <w:color w:val="000000"/>
          <w:sz w:val="22"/>
          <w:szCs w:val="22"/>
          <w:lang w:val="de-AT"/>
        </w:rPr>
      </w:pPr>
      <w:r w:rsidRPr="0055628A">
        <w:rPr>
          <w:rFonts w:ascii="Trebuchet MS" w:hAnsi="Trebuchet MS" w:cs="Trebuchet MS"/>
          <w:color w:val="000000"/>
          <w:sz w:val="22"/>
          <w:szCs w:val="22"/>
          <w:lang w:val="de-AT"/>
        </w:rPr>
        <w:t>Wir ersuchen um Berücksichtigung der von uns formulierten Bedenken und stehen für Rückfragen gerne zur Verfügung.</w:t>
      </w:r>
    </w:p>
    <w:p w:rsidR="00AD23E7" w:rsidRDefault="00AD23E7" w:rsidP="0055628A">
      <w:pPr>
        <w:spacing w:after="0"/>
        <w:rPr>
          <w:rFonts w:ascii="Trebuchet MS" w:eastAsiaTheme="minorEastAsia" w:hAnsi="Trebuchet MS"/>
          <w:b/>
          <w:noProof/>
          <w:sz w:val="22"/>
          <w:szCs w:val="22"/>
          <w:lang w:eastAsia="de-AT"/>
        </w:rPr>
      </w:pPr>
    </w:p>
    <w:p w:rsidR="0055628A" w:rsidRPr="00210A6B" w:rsidRDefault="00210A6B" w:rsidP="0055628A">
      <w:pPr>
        <w:spacing w:after="0"/>
        <w:rPr>
          <w:rFonts w:ascii="Trebuchet MS" w:eastAsiaTheme="minorEastAsia" w:hAnsi="Trebuchet MS"/>
          <w:b/>
          <w:noProof/>
          <w:sz w:val="22"/>
          <w:szCs w:val="22"/>
          <w:lang w:val="de-AT" w:eastAsia="de-AT"/>
        </w:rPr>
      </w:pPr>
      <w:bookmarkStart w:id="0" w:name="_GoBack"/>
      <w:bookmarkEnd w:id="0"/>
      <w:r w:rsidRPr="00210A6B">
        <w:rPr>
          <w:rFonts w:ascii="Trebuchet MS" w:eastAsiaTheme="minorEastAsia" w:hAnsi="Trebuchet MS"/>
          <w:b/>
          <w:noProof/>
          <w:sz w:val="22"/>
          <w:szCs w:val="22"/>
          <w:lang w:eastAsia="de-AT"/>
        </w:rPr>
        <w:t>Kontakt für Rückfragen:</w:t>
      </w:r>
    </w:p>
    <w:p w:rsidR="00210A6B" w:rsidRDefault="00210A6B" w:rsidP="0055628A">
      <w:pPr>
        <w:spacing w:after="0"/>
        <w:rPr>
          <w:rFonts w:ascii="Trebuchet MS" w:eastAsiaTheme="minorEastAsia" w:hAnsi="Trebuchet MS"/>
          <w:noProof/>
          <w:sz w:val="22"/>
          <w:szCs w:val="22"/>
          <w:lang w:eastAsia="de-AT"/>
        </w:rPr>
      </w:pPr>
    </w:p>
    <w:p w:rsidR="0055628A" w:rsidRPr="00210A6B" w:rsidRDefault="0055628A" w:rsidP="0055628A">
      <w:pPr>
        <w:spacing w:after="0"/>
        <w:rPr>
          <w:rFonts w:ascii="Trebuchet MS" w:eastAsiaTheme="minorEastAsia" w:hAnsi="Trebuchet MS"/>
          <w:noProof/>
          <w:sz w:val="22"/>
          <w:szCs w:val="22"/>
          <w:lang w:eastAsia="de-AT"/>
        </w:rPr>
      </w:pPr>
      <w:r w:rsidRPr="00210A6B">
        <w:rPr>
          <w:rFonts w:ascii="Trebuchet MS" w:eastAsiaTheme="minorEastAsia" w:hAnsi="Trebuchet MS"/>
          <w:noProof/>
          <w:sz w:val="22"/>
          <w:szCs w:val="22"/>
          <w:lang w:eastAsia="de-AT"/>
        </w:rPr>
        <w:t>Dr. Julianna Karall, LL.M.</w:t>
      </w:r>
    </w:p>
    <w:p w:rsidR="0055628A" w:rsidRPr="0055628A" w:rsidRDefault="0055628A" w:rsidP="0055628A">
      <w:pPr>
        <w:spacing w:after="0"/>
        <w:rPr>
          <w:rFonts w:ascii="Trebuchet MS" w:eastAsiaTheme="minorEastAsia" w:hAnsi="Trebuchet MS"/>
          <w:noProof/>
          <w:sz w:val="22"/>
          <w:szCs w:val="22"/>
          <w:lang w:eastAsia="de-AT"/>
        </w:rPr>
      </w:pPr>
      <w:r w:rsidRPr="0055628A">
        <w:rPr>
          <w:rFonts w:ascii="Trebuchet MS" w:eastAsiaTheme="minorEastAsia" w:hAnsi="Trebuchet MS"/>
          <w:noProof/>
          <w:sz w:val="22"/>
          <w:szCs w:val="22"/>
          <w:lang w:eastAsia="de-AT"/>
        </w:rPr>
        <w:t>Fachverband Bergwerke und Stahl</w:t>
      </w:r>
    </w:p>
    <w:p w:rsidR="0055628A" w:rsidRPr="0055628A" w:rsidRDefault="0055628A" w:rsidP="0055628A">
      <w:pPr>
        <w:spacing w:after="0"/>
        <w:rPr>
          <w:rFonts w:ascii="Trebuchet MS" w:eastAsiaTheme="minorEastAsia" w:hAnsi="Trebuchet MS"/>
          <w:noProof/>
          <w:sz w:val="22"/>
          <w:szCs w:val="22"/>
          <w:lang w:eastAsia="de-AT"/>
        </w:rPr>
      </w:pPr>
      <w:r w:rsidRPr="0055628A">
        <w:rPr>
          <w:rFonts w:ascii="Trebuchet MS" w:eastAsiaTheme="minorEastAsia" w:hAnsi="Trebuchet MS"/>
          <w:noProof/>
          <w:sz w:val="22"/>
          <w:szCs w:val="22"/>
          <w:lang w:eastAsia="de-AT"/>
        </w:rPr>
        <w:t>Fachverband der NE-Metallindustrie</w:t>
      </w:r>
    </w:p>
    <w:p w:rsidR="0055628A" w:rsidRPr="0055628A" w:rsidRDefault="0055628A" w:rsidP="0055628A">
      <w:pPr>
        <w:spacing w:after="0"/>
        <w:rPr>
          <w:rFonts w:ascii="Trebuchet MS" w:eastAsiaTheme="minorEastAsia" w:hAnsi="Trebuchet MS"/>
          <w:noProof/>
          <w:sz w:val="22"/>
          <w:szCs w:val="22"/>
          <w:lang w:eastAsia="de-AT"/>
        </w:rPr>
      </w:pPr>
      <w:r w:rsidRPr="0055628A">
        <w:rPr>
          <w:rFonts w:ascii="Trebuchet MS" w:eastAsiaTheme="minorEastAsia" w:hAnsi="Trebuchet MS"/>
          <w:noProof/>
          <w:sz w:val="22"/>
          <w:szCs w:val="22"/>
          <w:lang w:eastAsia="de-AT"/>
        </w:rPr>
        <w:t>Wirtschaftskammer Österreich</w:t>
      </w:r>
    </w:p>
    <w:p w:rsidR="0055628A" w:rsidRPr="0055628A" w:rsidRDefault="0055628A" w:rsidP="0055628A">
      <w:pPr>
        <w:spacing w:after="0"/>
        <w:rPr>
          <w:rFonts w:ascii="Trebuchet MS" w:eastAsia="Calibri" w:hAnsi="Trebuchet MS"/>
          <w:noProof/>
          <w:color w:val="000000"/>
          <w:sz w:val="22"/>
          <w:szCs w:val="22"/>
        </w:rPr>
      </w:pPr>
      <w:r w:rsidRPr="0055628A">
        <w:rPr>
          <w:rFonts w:ascii="Trebuchet MS" w:eastAsiaTheme="minorEastAsia" w:hAnsi="Trebuchet MS"/>
          <w:noProof/>
          <w:sz w:val="22"/>
          <w:szCs w:val="22"/>
          <w:lang w:eastAsia="de-AT"/>
        </w:rPr>
        <w:t xml:space="preserve">Wiedner Hauptstraße 63  </w:t>
      </w:r>
      <w:r w:rsidRPr="0055628A">
        <w:rPr>
          <w:rFonts w:ascii="Trebuchet MS" w:eastAsia="Calibri" w:hAnsi="Trebuchet MS"/>
          <w:noProof/>
          <w:color w:val="000000"/>
          <w:sz w:val="22"/>
          <w:szCs w:val="22"/>
        </w:rPr>
        <w:t>I 1045 Wien</w:t>
      </w:r>
    </w:p>
    <w:p w:rsidR="0055628A" w:rsidRPr="0055628A" w:rsidRDefault="0055628A" w:rsidP="0055628A">
      <w:pPr>
        <w:spacing w:after="0"/>
        <w:rPr>
          <w:rFonts w:ascii="Trebuchet MS" w:eastAsia="Calibri" w:hAnsi="Trebuchet MS"/>
          <w:noProof/>
          <w:color w:val="000000"/>
          <w:sz w:val="22"/>
          <w:szCs w:val="22"/>
        </w:rPr>
      </w:pPr>
      <w:r w:rsidRPr="0055628A">
        <w:rPr>
          <w:rFonts w:ascii="Trebuchet MS" w:eastAsia="Calibri" w:hAnsi="Trebuchet MS"/>
          <w:noProof/>
          <w:color w:val="000000"/>
          <w:sz w:val="22"/>
          <w:szCs w:val="22"/>
        </w:rPr>
        <w:t>T  +43/(0)5 90 900-3306  I F +43/(0)5 90 900-113306</w:t>
      </w:r>
    </w:p>
    <w:p w:rsidR="0055628A" w:rsidRPr="0055628A" w:rsidRDefault="0055628A" w:rsidP="0055628A">
      <w:pPr>
        <w:spacing w:after="0"/>
        <w:rPr>
          <w:rFonts w:ascii="Trebuchet MS" w:eastAsia="Calibri" w:hAnsi="Trebuchet MS"/>
          <w:noProof/>
          <w:color w:val="000000"/>
          <w:sz w:val="22"/>
          <w:szCs w:val="22"/>
        </w:rPr>
      </w:pPr>
      <w:r w:rsidRPr="0055628A">
        <w:rPr>
          <w:rFonts w:ascii="Trebuchet MS" w:eastAsia="Calibri" w:hAnsi="Trebuchet MS"/>
          <w:noProof/>
          <w:color w:val="000000"/>
          <w:sz w:val="22"/>
          <w:szCs w:val="22"/>
        </w:rPr>
        <w:t xml:space="preserve">E  </w:t>
      </w:r>
      <w:hyperlink r:id="rId9" w:history="1">
        <w:r w:rsidRPr="0055628A">
          <w:rPr>
            <w:rStyle w:val="Hyperlink"/>
            <w:rFonts w:ascii="Trebuchet MS" w:eastAsia="Calibri" w:hAnsi="Trebuchet MS"/>
            <w:noProof/>
            <w:sz w:val="22"/>
            <w:szCs w:val="22"/>
          </w:rPr>
          <w:t>julianna.karall@wko.at</w:t>
        </w:r>
      </w:hyperlink>
    </w:p>
    <w:p w:rsidR="0055628A" w:rsidRPr="0055628A" w:rsidRDefault="0055628A" w:rsidP="0055628A">
      <w:pPr>
        <w:spacing w:after="0"/>
        <w:rPr>
          <w:rFonts w:ascii="Trebuchet MS" w:eastAsia="Calibri" w:hAnsi="Trebuchet MS"/>
          <w:noProof/>
          <w:color w:val="000000"/>
          <w:sz w:val="22"/>
          <w:szCs w:val="22"/>
        </w:rPr>
      </w:pPr>
      <w:r w:rsidRPr="0055628A">
        <w:rPr>
          <w:rFonts w:ascii="Trebuchet MS" w:eastAsia="Calibri" w:hAnsi="Trebuchet MS"/>
          <w:noProof/>
          <w:color w:val="000000"/>
          <w:sz w:val="22"/>
          <w:szCs w:val="22"/>
        </w:rPr>
        <w:t xml:space="preserve">W </w:t>
      </w:r>
      <w:hyperlink r:id="rId10" w:history="1">
        <w:r w:rsidRPr="0055628A">
          <w:rPr>
            <w:rStyle w:val="Hyperlink"/>
            <w:rFonts w:ascii="Trebuchet MS" w:eastAsia="Calibri" w:hAnsi="Trebuchet MS"/>
            <w:noProof/>
            <w:sz w:val="22"/>
            <w:szCs w:val="22"/>
          </w:rPr>
          <w:t>http://bergbaustahl.at</w:t>
        </w:r>
      </w:hyperlink>
    </w:p>
    <w:p w:rsidR="00747BF5" w:rsidRPr="00B86A2B" w:rsidRDefault="0055628A" w:rsidP="0055628A">
      <w:pPr>
        <w:spacing w:after="0"/>
        <w:rPr>
          <w:rFonts w:ascii="Trebuchet MS" w:hAnsi="Trebuchet MS" w:cs="Trebuchet MS"/>
          <w:sz w:val="20"/>
          <w:szCs w:val="20"/>
          <w:lang w:eastAsia="de-DE"/>
        </w:rPr>
      </w:pPr>
      <w:r w:rsidRPr="0055628A">
        <w:rPr>
          <w:rFonts w:ascii="Trebuchet MS" w:eastAsia="Calibri" w:hAnsi="Trebuchet MS"/>
          <w:noProof/>
          <w:color w:val="000000"/>
          <w:sz w:val="22"/>
          <w:szCs w:val="22"/>
        </w:rPr>
        <w:t xml:space="preserve">W </w:t>
      </w:r>
      <w:hyperlink r:id="rId11" w:history="1">
        <w:r w:rsidRPr="0055628A">
          <w:rPr>
            <w:rStyle w:val="Hyperlink"/>
            <w:rFonts w:ascii="Trebuchet MS" w:eastAsia="Calibri" w:hAnsi="Trebuchet MS"/>
            <w:noProof/>
            <w:sz w:val="22"/>
            <w:szCs w:val="22"/>
          </w:rPr>
          <w:t>http://nemetall.at</w:t>
        </w:r>
      </w:hyperlink>
    </w:p>
    <w:p w:rsidR="00747BF5" w:rsidRPr="00B86A2B" w:rsidRDefault="00747BF5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Trebuchet MS"/>
          <w:sz w:val="20"/>
          <w:szCs w:val="20"/>
          <w:lang w:eastAsia="de-DE"/>
        </w:rPr>
      </w:pPr>
    </w:p>
    <w:p w:rsidR="00747BF5" w:rsidRPr="00B86A2B" w:rsidRDefault="00747BF5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Trebuchet MS"/>
          <w:sz w:val="20"/>
          <w:szCs w:val="20"/>
          <w:lang w:eastAsia="de-DE"/>
        </w:rPr>
      </w:pPr>
    </w:p>
    <w:p w:rsidR="001942D5" w:rsidRPr="00B86A2B" w:rsidRDefault="001942D5" w:rsidP="00747BF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rebuchet MS" w:hAnsi="Trebuchet MS" w:cs="Helvetica Compressed"/>
          <w:lang w:eastAsia="de-DE"/>
        </w:rPr>
      </w:pPr>
    </w:p>
    <w:sectPr w:rsidR="001942D5" w:rsidRPr="00B86A2B" w:rsidSect="00B060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17" w:right="560" w:bottom="1134" w:left="1417" w:header="708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84A" w:rsidRDefault="008F584A">
      <w:pPr>
        <w:spacing w:after="0"/>
      </w:pPr>
      <w:r>
        <w:separator/>
      </w:r>
    </w:p>
  </w:endnote>
  <w:endnote w:type="continuationSeparator" w:id="0">
    <w:p w:rsidR="008F584A" w:rsidRDefault="008F58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Compressed"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01" w:rsidRDefault="00D301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4" w:rsidRPr="00B060EB" w:rsidRDefault="00A542E4" w:rsidP="00BD484B">
    <w:pPr>
      <w:pStyle w:val="NurText"/>
      <w:jc w:val="both"/>
      <w:rPr>
        <w:rFonts w:ascii="Trebuchet MS" w:hAnsi="Trebuchet MS"/>
        <w:color w:val="808080" w:themeColor="background1" w:themeShade="80"/>
        <w:sz w:val="16"/>
        <w:szCs w:val="16"/>
      </w:rPr>
    </w:pPr>
    <w:r w:rsidRPr="00B060EB">
      <w:rPr>
        <w:rFonts w:ascii="Trebuchet MS" w:hAnsi="Trebuchet MS"/>
        <w:color w:val="808080" w:themeColor="background1" w:themeShade="80"/>
        <w:sz w:val="16"/>
        <w:szCs w:val="16"/>
      </w:rPr>
      <w:t xml:space="preserve">Geschäftsführer: DI Roman Stiftner | </w:t>
    </w:r>
    <w:proofErr w:type="spellStart"/>
    <w:r w:rsidRPr="00B060EB">
      <w:rPr>
        <w:rFonts w:ascii="Trebuchet MS" w:hAnsi="Trebuchet MS"/>
        <w:color w:val="808080" w:themeColor="background1" w:themeShade="80"/>
        <w:sz w:val="16"/>
        <w:szCs w:val="16"/>
      </w:rPr>
      <w:t>Wiedner</w:t>
    </w:r>
    <w:proofErr w:type="spellEnd"/>
    <w:r w:rsidRPr="00B060EB">
      <w:rPr>
        <w:rFonts w:ascii="Trebuchet MS" w:hAnsi="Trebuchet MS"/>
        <w:color w:val="808080" w:themeColor="background1" w:themeShade="80"/>
        <w:sz w:val="16"/>
        <w:szCs w:val="16"/>
      </w:rPr>
      <w:t xml:space="preserve"> Hauptstraße 63 | 1045 Wien | Austria</w:t>
    </w:r>
  </w:p>
  <w:p w:rsidR="00A542E4" w:rsidRPr="00B060EB" w:rsidRDefault="00A542E4" w:rsidP="00BD484B">
    <w:pPr>
      <w:pStyle w:val="NurText"/>
      <w:jc w:val="both"/>
      <w:rPr>
        <w:rFonts w:ascii="Trebuchet MS" w:hAnsi="Trebuchet MS"/>
        <w:color w:val="808080" w:themeColor="background1" w:themeShade="80"/>
        <w:sz w:val="16"/>
        <w:szCs w:val="16"/>
      </w:rPr>
    </w:pPr>
    <w:r w:rsidRPr="00B060EB">
      <w:rPr>
        <w:rFonts w:ascii="Trebuchet MS" w:hAnsi="Trebuchet MS"/>
        <w:color w:val="808080" w:themeColor="background1" w:themeShade="80"/>
        <w:sz w:val="16"/>
        <w:szCs w:val="16"/>
      </w:rPr>
      <w:t>T +43(0)5 90 900-3310 | F +43 (0)5 90 900–113310 | E</w:t>
    </w:r>
    <w:r w:rsidRPr="00093805">
      <w:rPr>
        <w:rFonts w:ascii="Trebuchet MS" w:hAnsi="Trebuchet MS"/>
        <w:color w:val="808080" w:themeColor="background1" w:themeShade="80"/>
        <w:sz w:val="16"/>
        <w:szCs w:val="16"/>
      </w:rPr>
      <w:t xml:space="preserve"> roman.stiftner@wko.at | W www.nemetall.at</w:t>
    </w:r>
  </w:p>
  <w:p w:rsidR="00A542E4" w:rsidRPr="00B060EB" w:rsidRDefault="00A542E4" w:rsidP="00BD484B">
    <w:pPr>
      <w:pStyle w:val="NurText"/>
      <w:jc w:val="both"/>
      <w:rPr>
        <w:rFonts w:ascii="Trebuchet MS" w:hAnsi="Trebuchet MS"/>
        <w:color w:val="808080" w:themeColor="background1" w:themeShade="80"/>
        <w:sz w:val="16"/>
        <w:szCs w:val="16"/>
      </w:rPr>
    </w:pPr>
    <w:r w:rsidRPr="00B060EB">
      <w:rPr>
        <w:rFonts w:ascii="Trebuchet MS" w:hAnsi="Trebuchet MS"/>
        <w:color w:val="808080" w:themeColor="background1" w:themeShade="80"/>
        <w:sz w:val="16"/>
        <w:szCs w:val="16"/>
      </w:rPr>
      <w:t xml:space="preserve">DVR 0455393 - Bank Austria </w:t>
    </w:r>
    <w:proofErr w:type="spellStart"/>
    <w:r w:rsidRPr="00B060EB">
      <w:rPr>
        <w:rFonts w:ascii="Trebuchet MS" w:hAnsi="Trebuchet MS"/>
        <w:color w:val="808080" w:themeColor="background1" w:themeShade="80"/>
        <w:sz w:val="16"/>
        <w:szCs w:val="16"/>
      </w:rPr>
      <w:t>Creditanstalt</w:t>
    </w:r>
    <w:proofErr w:type="spellEnd"/>
    <w:r w:rsidRPr="00B060EB">
      <w:rPr>
        <w:rFonts w:ascii="Trebuchet MS" w:hAnsi="Trebuchet MS"/>
        <w:color w:val="808080" w:themeColor="background1" w:themeShade="80"/>
        <w:sz w:val="16"/>
        <w:szCs w:val="16"/>
      </w:rPr>
      <w:t xml:space="preserve"> AG - BLZ 11000 - </w:t>
    </w:r>
    <w:proofErr w:type="spellStart"/>
    <w:r w:rsidRPr="00B060EB">
      <w:rPr>
        <w:rFonts w:ascii="Trebuchet MS" w:hAnsi="Trebuchet MS"/>
        <w:color w:val="808080" w:themeColor="background1" w:themeShade="80"/>
        <w:sz w:val="16"/>
        <w:szCs w:val="16"/>
      </w:rPr>
      <w:t>Kto.Nr</w:t>
    </w:r>
    <w:proofErr w:type="spellEnd"/>
    <w:r w:rsidRPr="00B060EB">
      <w:rPr>
        <w:rFonts w:ascii="Trebuchet MS" w:hAnsi="Trebuchet MS"/>
        <w:color w:val="808080" w:themeColor="background1" w:themeShade="80"/>
        <w:sz w:val="16"/>
        <w:szCs w:val="16"/>
      </w:rPr>
      <w:t>. 0121-01705/00 - BIC: BKAUATWW - IBAN: AT42 1100 0012 1017 0500</w:t>
    </w:r>
  </w:p>
  <w:p w:rsidR="00A542E4" w:rsidRPr="00AB535A" w:rsidRDefault="00A542E4">
    <w:pPr>
      <w:pStyle w:val="Fuzeile"/>
      <w:rPr>
        <w:color w:val="A6A6A6" w:themeColor="background1" w:themeShade="A6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01" w:rsidRDefault="00D301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84A" w:rsidRDefault="008F584A">
      <w:pPr>
        <w:spacing w:after="0"/>
      </w:pPr>
      <w:r>
        <w:separator/>
      </w:r>
    </w:p>
  </w:footnote>
  <w:footnote w:type="continuationSeparator" w:id="0">
    <w:p w:rsidR="008F584A" w:rsidRDefault="008F58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01" w:rsidRDefault="00D301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01" w:rsidRDefault="00D3010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01" w:rsidRDefault="00D301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466D0"/>
    <w:multiLevelType w:val="hybridMultilevel"/>
    <w:tmpl w:val="EACC4C0C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BA"/>
    <w:rsid w:val="00027CC8"/>
    <w:rsid w:val="000530B6"/>
    <w:rsid w:val="00093805"/>
    <w:rsid w:val="000B375D"/>
    <w:rsid w:val="000C20D8"/>
    <w:rsid w:val="00113743"/>
    <w:rsid w:val="00161AA9"/>
    <w:rsid w:val="001657F9"/>
    <w:rsid w:val="00182BDC"/>
    <w:rsid w:val="001942D5"/>
    <w:rsid w:val="00210A6B"/>
    <w:rsid w:val="00246440"/>
    <w:rsid w:val="002834AF"/>
    <w:rsid w:val="00297B39"/>
    <w:rsid w:val="002A4F0F"/>
    <w:rsid w:val="002D75B7"/>
    <w:rsid w:val="0036485D"/>
    <w:rsid w:val="0039791E"/>
    <w:rsid w:val="003A504C"/>
    <w:rsid w:val="003B1424"/>
    <w:rsid w:val="003B3F92"/>
    <w:rsid w:val="00441286"/>
    <w:rsid w:val="004808D1"/>
    <w:rsid w:val="004A3DE8"/>
    <w:rsid w:val="004C7452"/>
    <w:rsid w:val="004E2054"/>
    <w:rsid w:val="0051652E"/>
    <w:rsid w:val="0055628A"/>
    <w:rsid w:val="005B4D1B"/>
    <w:rsid w:val="005D45F9"/>
    <w:rsid w:val="00627169"/>
    <w:rsid w:val="00637A6B"/>
    <w:rsid w:val="006563D7"/>
    <w:rsid w:val="00682D1C"/>
    <w:rsid w:val="00715200"/>
    <w:rsid w:val="00747BF5"/>
    <w:rsid w:val="007B7AF8"/>
    <w:rsid w:val="008512A3"/>
    <w:rsid w:val="00852FE2"/>
    <w:rsid w:val="00857680"/>
    <w:rsid w:val="00864921"/>
    <w:rsid w:val="008810BA"/>
    <w:rsid w:val="008C7334"/>
    <w:rsid w:val="008F584A"/>
    <w:rsid w:val="00933121"/>
    <w:rsid w:val="009360C0"/>
    <w:rsid w:val="00944CD8"/>
    <w:rsid w:val="00991CE8"/>
    <w:rsid w:val="009A1815"/>
    <w:rsid w:val="009C0598"/>
    <w:rsid w:val="009D242C"/>
    <w:rsid w:val="009F5B5E"/>
    <w:rsid w:val="00A01660"/>
    <w:rsid w:val="00A0372A"/>
    <w:rsid w:val="00A542E4"/>
    <w:rsid w:val="00A72C56"/>
    <w:rsid w:val="00AB535A"/>
    <w:rsid w:val="00AB7F7F"/>
    <w:rsid w:val="00AD23E7"/>
    <w:rsid w:val="00B04DD0"/>
    <w:rsid w:val="00B060EB"/>
    <w:rsid w:val="00B74F69"/>
    <w:rsid w:val="00B919D3"/>
    <w:rsid w:val="00B92A21"/>
    <w:rsid w:val="00BD484B"/>
    <w:rsid w:val="00BE17BE"/>
    <w:rsid w:val="00C46E42"/>
    <w:rsid w:val="00C733F6"/>
    <w:rsid w:val="00C87C47"/>
    <w:rsid w:val="00CA1A65"/>
    <w:rsid w:val="00D30101"/>
    <w:rsid w:val="00D51CFF"/>
    <w:rsid w:val="00DA30FF"/>
    <w:rsid w:val="00DA7FE3"/>
    <w:rsid w:val="00E57F5A"/>
    <w:rsid w:val="00E85C54"/>
    <w:rsid w:val="00EE75EB"/>
    <w:rsid w:val="00EF1E98"/>
    <w:rsid w:val="00F465C9"/>
    <w:rsid w:val="00F61445"/>
    <w:rsid w:val="00F6709A"/>
    <w:rsid w:val="00F81D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F7866C"/>
  <w15:docId w15:val="{1E307621-7217-48E7-BD13-0016C6A2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ACC"/>
    <w:pPr>
      <w:spacing w:after="200"/>
    </w:pPr>
    <w:rPr>
      <w:sz w:val="24"/>
      <w:szCs w:val="24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810BA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8B4A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4A03"/>
    <w:rPr>
      <w:sz w:val="24"/>
      <w:szCs w:val="24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B4A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4A03"/>
    <w:rPr>
      <w:sz w:val="24"/>
      <w:szCs w:val="24"/>
      <w:lang w:eastAsia="en-US"/>
    </w:rPr>
  </w:style>
  <w:style w:type="table" w:styleId="Tabellenraster">
    <w:name w:val="Table Grid"/>
    <w:basedOn w:val="NormaleTabelle"/>
    <w:uiPriority w:val="59"/>
    <w:rsid w:val="008B4A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rsid w:val="00747BF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47BF5"/>
    <w:rPr>
      <w:rFonts w:ascii="Tahoma" w:hAnsi="Tahoma" w:cs="Tahoma"/>
      <w:sz w:val="16"/>
      <w:szCs w:val="16"/>
      <w:lang w:val="de-DE" w:eastAsia="en-US"/>
    </w:rPr>
  </w:style>
  <w:style w:type="paragraph" w:styleId="NurText">
    <w:name w:val="Plain Text"/>
    <w:basedOn w:val="Standard"/>
    <w:link w:val="NurTextZchn"/>
    <w:uiPriority w:val="99"/>
    <w:unhideWhenUsed/>
    <w:rsid w:val="000530B6"/>
    <w:pPr>
      <w:spacing w:after="0"/>
    </w:pPr>
    <w:rPr>
      <w:rFonts w:ascii="Consolas" w:eastAsiaTheme="minorHAnsi" w:hAnsi="Consolas" w:cstheme="minorBidi"/>
      <w:sz w:val="21"/>
      <w:szCs w:val="21"/>
      <w:lang w:val="de-AT"/>
    </w:rPr>
  </w:style>
  <w:style w:type="character" w:customStyle="1" w:styleId="NurTextZchn">
    <w:name w:val="Nur Text Zchn"/>
    <w:basedOn w:val="Absatz-Standardschriftart"/>
    <w:link w:val="NurText"/>
    <w:uiPriority w:val="99"/>
    <w:rsid w:val="000530B6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Default">
    <w:name w:val="Default"/>
    <w:rsid w:val="0055628A"/>
    <w:pPr>
      <w:autoSpaceDE w:val="0"/>
      <w:autoSpaceDN w:val="0"/>
      <w:adjustRightInd w:val="0"/>
    </w:pPr>
    <w:rPr>
      <w:rFonts w:ascii="Trebuchet MS" w:eastAsia="Times New Roman" w:hAnsi="Trebuchet MS" w:cs="Trebuchet MS"/>
      <w:color w:val="00000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55628A"/>
    <w:pPr>
      <w:spacing w:after="0" w:line="280" w:lineRule="atLeast"/>
      <w:ind w:left="720"/>
      <w:contextualSpacing/>
    </w:pPr>
    <w:rPr>
      <w:rFonts w:ascii="Trebuchet MS" w:eastAsia="Times New Roman" w:hAnsi="Trebuchet MS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5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metall.a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ergbaustahl.a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ulianna.karall@wko.at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9477A1-1C1E-42D7-8641-A57433DCA137}"/>
</file>

<file path=customXml/itemProps2.xml><?xml version="1.0" encoding="utf-8"?>
<ds:datastoreItem xmlns:ds="http://schemas.openxmlformats.org/officeDocument/2006/customXml" ds:itemID="{FE7F1CBA-3CEE-4999-98ED-229E2F574833}"/>
</file>

<file path=customXml/itemProps3.xml><?xml version="1.0" encoding="utf-8"?>
<ds:datastoreItem xmlns:ds="http://schemas.openxmlformats.org/officeDocument/2006/customXml" ds:itemID="{E04F64BF-AEB0-4569-BD6B-A01A1CFF1EA6}"/>
</file>

<file path=customXml/itemProps4.xml><?xml version="1.0" encoding="utf-8"?>
<ds:datastoreItem xmlns:ds="http://schemas.openxmlformats.org/officeDocument/2006/customXml" ds:itemID="{BC72629D-0DFA-4F60-B74B-D2A12A505A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WKO Inhouse GmbH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who</dc:creator>
  <cp:lastModifiedBy>Karall Julianna, Dr., WKÖ FVI1_FVI15</cp:lastModifiedBy>
  <cp:revision>26</cp:revision>
  <cp:lastPrinted>2017-05-17T09:45:00Z</cp:lastPrinted>
  <dcterms:created xsi:type="dcterms:W3CDTF">2017-05-17T09:41:00Z</dcterms:created>
  <dcterms:modified xsi:type="dcterms:W3CDTF">2017-05-19T14:47:00Z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1959166438</vt:i4>
  </property>
  <property fmtid="{D5CDD505-2E9C-101B-9397-08002B2CF9AE}" pid="3" name="_NewReviewCycle">
    <vt:lpwstr/>
  </property>
  <property fmtid="{D5CDD505-2E9C-101B-9397-08002B2CF9AE}" pid="4" name="_EmailSubject">
    <vt:lpwstr>Briefpapier/Vorlagen</vt:lpwstr>
  </property>
  <property fmtid="{D5CDD505-2E9C-101B-9397-08002B2CF9AE}" pid="5" name="_AuthorEmail">
    <vt:lpwstr>Judith.Pamer@wko.at</vt:lpwstr>
  </property>
  <property fmtid="{D5CDD505-2E9C-101B-9397-08002B2CF9AE}" pid="6" name="_AuthorEmailDisplayName">
    <vt:lpwstr>Pamer Judith, WKÖ FVI1_FVI15</vt:lpwstr>
  </property>
  <property fmtid="{D5CDD505-2E9C-101B-9397-08002B2CF9AE}" pid="7" name="_ReviewingToolsShownOnce">
    <vt:lpwstr/>
  </property>
</Properties>
</file>